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4B" w:rsidRPr="00B5554B" w:rsidRDefault="00B5554B" w:rsidP="00B555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по работе с </w:t>
      </w:r>
    </w:p>
    <w:p w:rsidR="00B5554B" w:rsidRPr="00B5554B" w:rsidRDefault="00B5554B" w:rsidP="00B555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наличными денежными </w:t>
      </w:r>
    </w:p>
    <w:p w:rsidR="00B5554B" w:rsidRDefault="00B5554B" w:rsidP="00B555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54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средствами</w:t>
      </w:r>
    </w:p>
    <w:p w:rsidR="00E9168B" w:rsidRPr="00B5554B" w:rsidRDefault="00E9168B" w:rsidP="00B555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68B" w:rsidRDefault="00E9168B" w:rsidP="00E91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168B" w:rsidRPr="00E9168B" w:rsidRDefault="00E9168B" w:rsidP="00E91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Федерального казначейства по Иркутской области рамках проводимой работы по увеличению доли безналичных расчетов (перечислений) и сокращению использования наличных денежных средств через счета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40116 (Средства для выдачи и внесения наличных денег и осуществления расчетов по отдельным операциям) рекомендует: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исполнении функций и полномочий, ведении хозяйственной деятельности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перейти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использования чековых книжек на использование платежных карт.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Заработную плату, материальную помощь, компенсации, командировочные расходы, в том числе суточные расходы, иные выплаты в пользу сотрудника перечислять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личную банковскую карту сотрудника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Оплату товаров, работ, услуг, в том числе оплату гостиниц, проезда к месту командирования сотрудников, хозяйственные расходы осуществлять безналичным путем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расчетный счет поставщика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услуг.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Оплату договоров гражданско-правового характера с физическими лицами, выплаты социального характера, иные выплаты гражданам осуществлять на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личную банковскую карту/личный счет физического лица/почтовый перевод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осуществления приносящей доход деятельности перейти на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безналичные расчеты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Минимизировать взносы наличных денежных средств через счета № 40116.</w:t>
      </w:r>
    </w:p>
    <w:p w:rsidR="00E9168B" w:rsidRPr="00E9168B" w:rsidRDefault="00E9168B" w:rsidP="00E9168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Исключить внесение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кассу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и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счет № 40116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средств, которые являются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источниками формирования доходов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бюджетов бюджетной системы Российской Федерации, и зачисляются на казначейские счета для осуществления и отражения операций по учету и распределению поступлений в соответствии со статьей 40 Бюджетного кодекса Российской Федерации.</w:t>
      </w:r>
    </w:p>
    <w:p w:rsidR="008875D9" w:rsidRPr="00B5554B" w:rsidRDefault="00E9168B" w:rsidP="00E916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Не допускать нарушение</w:t>
      </w:r>
      <w:r w:rsidRPr="00E9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законодательства Российской Федерации об ограничении размера наличных расчетов между участниками наличных расчетов в рамках одного договора, заключенного между указанными лицами, которые могут производиться </w:t>
      </w:r>
      <w:r w:rsidRPr="00E91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размере, не</w:t>
      </w:r>
      <w:r w:rsidR="00B5554B" w:rsidRPr="00B55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превышающем 100 тысяч рублей в день</w:t>
      </w:r>
      <w:r w:rsidR="00B5554B" w:rsidRPr="00B5554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="00B5554B" w:rsidRPr="00B55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sectPr w:rsidR="008875D9" w:rsidRPr="00B5554B" w:rsidSect="00E9168B">
      <w:headerReference w:type="default" r:id="rId8"/>
      <w:pgSz w:w="16838" w:h="11906" w:orient="landscape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54B" w:rsidRDefault="00B5554B" w:rsidP="00B5554B">
      <w:pPr>
        <w:spacing w:after="0" w:line="240" w:lineRule="auto"/>
      </w:pPr>
      <w:r>
        <w:separator/>
      </w:r>
    </w:p>
  </w:endnote>
  <w:endnote w:type="continuationSeparator" w:id="0">
    <w:p w:rsidR="00B5554B" w:rsidRDefault="00B5554B" w:rsidP="00B55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54B" w:rsidRDefault="00B5554B" w:rsidP="00B5554B">
      <w:pPr>
        <w:spacing w:after="0" w:line="240" w:lineRule="auto"/>
      </w:pPr>
      <w:r>
        <w:separator/>
      </w:r>
    </w:p>
  </w:footnote>
  <w:footnote w:type="continuationSeparator" w:id="0">
    <w:p w:rsidR="00B5554B" w:rsidRDefault="00B5554B" w:rsidP="00B5554B">
      <w:pPr>
        <w:spacing w:after="0" w:line="240" w:lineRule="auto"/>
      </w:pPr>
      <w:r>
        <w:continuationSeparator/>
      </w:r>
    </w:p>
  </w:footnote>
  <w:footnote w:id="1">
    <w:p w:rsidR="00B5554B" w:rsidRDefault="00B5554B" w:rsidP="00B5554B">
      <w:pPr>
        <w:autoSpaceDE w:val="0"/>
        <w:autoSpaceDN w:val="0"/>
        <w:adjustRightInd w:val="0"/>
        <w:jc w:val="both"/>
      </w:pPr>
      <w:r>
        <w:rPr>
          <w:rStyle w:val="a5"/>
        </w:rPr>
        <w:footnoteRef/>
      </w:r>
      <w:r>
        <w:t xml:space="preserve"> </w:t>
      </w:r>
      <w:r w:rsidRPr="00A646AB">
        <w:rPr>
          <w:sz w:val="20"/>
          <w:szCs w:val="20"/>
        </w:rPr>
        <w:t xml:space="preserve">Указание Банка России от 09.12.2019 </w:t>
      </w:r>
      <w:r>
        <w:rPr>
          <w:sz w:val="20"/>
          <w:szCs w:val="20"/>
        </w:rPr>
        <w:t>№</w:t>
      </w:r>
      <w:r w:rsidRPr="00A646AB">
        <w:rPr>
          <w:sz w:val="20"/>
          <w:szCs w:val="20"/>
        </w:rPr>
        <w:t xml:space="preserve"> 5348-У</w:t>
      </w:r>
      <w:r>
        <w:rPr>
          <w:sz w:val="20"/>
          <w:szCs w:val="20"/>
        </w:rPr>
        <w:t xml:space="preserve"> </w:t>
      </w:r>
      <w:r w:rsidRPr="00A646AB">
        <w:rPr>
          <w:sz w:val="20"/>
          <w:szCs w:val="20"/>
        </w:rPr>
        <w:t>«О правилах наличных расчетов»</w:t>
      </w:r>
      <w:r>
        <w:rPr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715059"/>
      <w:docPartObj>
        <w:docPartGallery w:val="Page Numbers (Top of Page)"/>
        <w:docPartUnique/>
      </w:docPartObj>
    </w:sdtPr>
    <w:sdtEndPr/>
    <w:sdtContent>
      <w:p w:rsidR="00C5239D" w:rsidRDefault="00B555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68B">
          <w:rPr>
            <w:noProof/>
          </w:rPr>
          <w:t>2</w:t>
        </w:r>
        <w:r>
          <w:fldChar w:fldCharType="end"/>
        </w:r>
      </w:p>
    </w:sdtContent>
  </w:sdt>
  <w:p w:rsidR="00C5239D" w:rsidRDefault="00E916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30B16"/>
    <w:multiLevelType w:val="hybridMultilevel"/>
    <w:tmpl w:val="D2CEE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25C"/>
    <w:rsid w:val="008875D9"/>
    <w:rsid w:val="009B625C"/>
    <w:rsid w:val="00B5554B"/>
    <w:rsid w:val="00BB59CB"/>
    <w:rsid w:val="00E9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7C541-7C17-46FF-BE98-B8B0CA83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25C"/>
    <w:rPr>
      <w:rFonts w:ascii="Tahoma" w:hAnsi="Tahoma" w:cs="Tahoma"/>
      <w:sz w:val="16"/>
      <w:szCs w:val="16"/>
    </w:rPr>
  </w:style>
  <w:style w:type="character" w:styleId="a5">
    <w:name w:val="footnote reference"/>
    <w:basedOn w:val="a0"/>
    <w:uiPriority w:val="99"/>
    <w:semiHidden/>
    <w:unhideWhenUsed/>
    <w:rsid w:val="00B5554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555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555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0F178-CB36-4E25-8E40-18421B1B9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Ходько Марина Константиновна</dc:creator>
  <cp:lastModifiedBy>Туймедова Мария Федоровна</cp:lastModifiedBy>
  <cp:revision>4</cp:revision>
  <dcterms:created xsi:type="dcterms:W3CDTF">2023-03-17T05:37:00Z</dcterms:created>
  <dcterms:modified xsi:type="dcterms:W3CDTF">2023-03-27T02:52:00Z</dcterms:modified>
</cp:coreProperties>
</file>